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Pr>
          <w:b/>
          <w:szCs w:val="24"/>
          <w:vertAlign w:val="superscript"/>
        </w:rPr>
        <w:t>3</w:t>
      </w:r>
    </w:p>
    <w:p w:rsidR="001D244E" w:rsidRPr="0061481D" w:rsidRDefault="001D244E" w:rsidP="00976433">
      <w:pPr>
        <w:ind w:right="4" w:firstLine="0"/>
        <w:jc w:val="center"/>
        <w:rPr>
          <w:sz w:val="22"/>
          <w:szCs w:val="22"/>
        </w:rPr>
      </w:pPr>
      <w:r w:rsidRPr="0061481D">
        <w:rPr>
          <w:sz w:val="22"/>
          <w:szCs w:val="22"/>
          <w:vertAlign w:val="superscript"/>
        </w:rPr>
        <w:t>1,2</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1D244E" w:rsidP="00976433">
      <w:pPr>
        <w:ind w:right="4" w:firstLine="0"/>
        <w:jc w:val="center"/>
        <w:rPr>
          <w:sz w:val="22"/>
          <w:szCs w:val="22"/>
        </w:rPr>
      </w:pPr>
      <w:r w:rsidRPr="0061481D">
        <w:rPr>
          <w:sz w:val="22"/>
          <w:szCs w:val="22"/>
          <w:vertAlign w:val="superscript"/>
        </w:rPr>
        <w:t>3</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976433">
      <w:pPr>
        <w:ind w:firstLine="0"/>
        <w:contextualSpacing/>
        <w:mirrorIndents/>
        <w:jc w:val="center"/>
        <w:rPr>
          <w:sz w:val="20"/>
        </w:rPr>
      </w:pP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Pr="00942EA6"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608" w:type="dxa"/>
        </w:tblCellMar>
        <w:tblLook w:val="04A0" w:firstRow="1" w:lastRow="0" w:firstColumn="1" w:lastColumn="0" w:noHBand="0" w:noVBand="1"/>
      </w:tblPr>
      <w:tblGrid>
        <w:gridCol w:w="7907"/>
        <w:gridCol w:w="2973"/>
      </w:tblGrid>
      <w:tr w:rsidR="00976433" w:rsidTr="00976433">
        <w:tc>
          <w:tcPr>
            <w:tcW w:w="9634" w:type="dxa"/>
            <w:vAlign w:val="center"/>
          </w:tcPr>
          <w:p w:rsidR="00976433" w:rsidRPr="00976433" w:rsidRDefault="00883697" w:rsidP="00976433">
            <w:pPr>
              <w:pStyle w:val="Equation"/>
              <w:spacing w:before="0" w:after="0" w:line="240" w:lineRule="auto"/>
              <w:jc w:val="left"/>
              <w:rPr>
                <w:iCs/>
                <w:szCs w:val="22"/>
                <w:lang w:val="en-US"/>
              </w:rPr>
            </w:pPr>
            <m:oMathPara>
              <m:oMathParaPr>
                <m:jc m:val="left"/>
              </m:oMathPara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1236" w:type="dxa"/>
            <w:vAlign w:val="center"/>
          </w:tcPr>
          <w:p w:rsidR="00976433" w:rsidRPr="00976433" w:rsidRDefault="00976433" w:rsidP="00976433">
            <w:pPr>
              <w:pStyle w:val="Equation"/>
              <w:spacing w:before="0" w:after="0" w:line="240" w:lineRule="auto"/>
              <w:jc w:val="center"/>
              <w:rPr>
                <w:szCs w:val="22"/>
                <w:lang w:val="en-US"/>
              </w:rPr>
            </w:pPr>
            <w:r>
              <w:rPr>
                <w:iCs/>
                <w:szCs w:val="22"/>
                <w:lang w:val="en-US"/>
              </w:rPr>
              <w:t>(1)</w:t>
            </w:r>
          </w:p>
        </w:tc>
      </w:tr>
      <w:tr w:rsidR="00976433" w:rsidTr="00976433">
        <w:tc>
          <w:tcPr>
            <w:tcW w:w="9634" w:type="dxa"/>
            <w:vAlign w:val="center"/>
          </w:tcPr>
          <w:p w:rsidR="00976433" w:rsidRPr="00976433" w:rsidRDefault="00976433" w:rsidP="00976433">
            <w:pPr>
              <w:pStyle w:val="Equation"/>
              <w:spacing w:before="0" w:after="0" w:line="240" w:lineRule="auto"/>
              <w:jc w:val="left"/>
              <w:rPr>
                <w:iCs/>
                <w:szCs w:val="22"/>
                <w:lang w:val="en-US"/>
              </w:rPr>
            </w:pPr>
            <m:oMathPara>
              <m:oMathParaPr>
                <m:jc m:val="left"/>
              </m:oMathPara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(2)</w:t>
            </w:r>
          </w:p>
        </w:tc>
      </w:tr>
      <w:tr w:rsidR="00976433" w:rsidTr="00976433">
        <w:tc>
          <w:tcPr>
            <w:tcW w:w="9634" w:type="dxa"/>
            <w:vAlign w:val="center"/>
          </w:tcPr>
          <w:p w:rsidR="00976433" w:rsidRDefault="00976433" w:rsidP="00976433">
            <w:pPr>
              <w:pStyle w:val="Equation"/>
              <w:spacing w:before="0" w:after="0" w:line="240" w:lineRule="auto"/>
              <w:jc w:val="left"/>
              <w:rPr>
                <w:szCs w:val="22"/>
                <w:lang w:val="en-US"/>
              </w:rPr>
            </w:p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w:r>
              <w:rPr>
                <w:b/>
                <w:bCs/>
                <w:iCs/>
                <w:szCs w:val="22"/>
                <w:lang w:val="en-US"/>
              </w:rPr>
              <w:tab/>
            </w:r>
          </w:p>
        </w:tc>
        <w:tc>
          <w:tcPr>
            <w:tcW w:w="1236" w:type="dxa"/>
            <w:vAlign w:val="center"/>
          </w:tcPr>
          <w:p w:rsidR="00976433" w:rsidRDefault="00976433" w:rsidP="00976433">
            <w:pPr>
              <w:pStyle w:val="Equation"/>
              <w:spacing w:before="0" w:after="0" w:line="240" w:lineRule="auto"/>
              <w:jc w:val="center"/>
              <w:rPr>
                <w:iCs/>
                <w:szCs w:val="22"/>
                <w:lang w:val="en-US"/>
              </w:rPr>
            </w:pPr>
            <w:r>
              <w:rPr>
                <w:iCs/>
                <w:szCs w:val="22"/>
                <w:lang w:val="en-US"/>
              </w:rPr>
              <w:t>(3)</w:t>
            </w:r>
          </w:p>
        </w:tc>
      </w:tr>
    </w:tbl>
    <w:p w:rsidR="005F5165" w:rsidRPr="005F5165" w:rsidRDefault="005F5165" w:rsidP="00976433">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 (</w:t>
      </w:r>
      <w:hyperlink r:id="rId9" w:history="1">
        <w:r w:rsidR="00530065" w:rsidRPr="0081354F">
          <w:rPr>
            <w:rStyle w:val="Hyperlink"/>
            <w:sz w:val="22"/>
            <w:szCs w:val="22"/>
            <w:shd w:val="clear" w:color="auto" w:fill="FFFFFF"/>
          </w:rPr>
          <w:t>http://icnfa.com/OpenConf/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w:t>
      </w:r>
      <w:bookmarkStart w:id="3" w:name="_GoBack"/>
      <w:bookmarkEnd w:id="3"/>
      <w:r w:rsidR="00F80AE9" w:rsidRPr="000078A6">
        <w:rPr>
          <w:sz w:val="22"/>
          <w:szCs w:val="22"/>
        </w:rPr>
        <w:t xml:space="preserve">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783D6A">
      <w:pPr>
        <w:ind w:left="312" w:hanging="312"/>
        <w:mirrorIndents/>
        <w:jc w:val="left"/>
        <w:rPr>
          <w:sz w:val="22"/>
          <w:szCs w:val="22"/>
        </w:rPr>
      </w:pPr>
      <w:r>
        <w:rPr>
          <w:sz w:val="22"/>
          <w:szCs w:val="22"/>
        </w:rPr>
        <w:t xml:space="preserve">[1] </w:t>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783D6A">
      <w:pPr>
        <w:ind w:left="312" w:hanging="312"/>
        <w:mirrorIndents/>
        <w:jc w:val="left"/>
        <w:rPr>
          <w:sz w:val="22"/>
          <w:szCs w:val="22"/>
        </w:rPr>
      </w:pPr>
      <w:r>
        <w:rPr>
          <w:sz w:val="22"/>
          <w:szCs w:val="22"/>
        </w:rPr>
        <w:t xml:space="preserve">[2] L. Stein, “Random patterns,” in </w:t>
      </w:r>
      <w:r>
        <w:rPr>
          <w:i/>
          <w:sz w:val="22"/>
          <w:szCs w:val="22"/>
        </w:rPr>
        <w:t>Computers and You</w:t>
      </w:r>
      <w:r>
        <w:rPr>
          <w:sz w:val="22"/>
          <w:szCs w:val="22"/>
        </w:rPr>
        <w:t>, J. S. Brake, Ed. New York: Wiley, 1994, pp. 55-70.</w:t>
      </w:r>
    </w:p>
    <w:p w:rsidR="00E9781F" w:rsidRDefault="00E9781F" w:rsidP="00783D6A">
      <w:pPr>
        <w:ind w:left="312" w:hanging="312"/>
        <w:jc w:val="left"/>
        <w:rPr>
          <w:sz w:val="22"/>
          <w:szCs w:val="22"/>
        </w:rPr>
      </w:pPr>
      <w:r>
        <w:rPr>
          <w:sz w:val="22"/>
          <w:szCs w:val="22"/>
        </w:rPr>
        <w:t xml:space="preserve">[3] J. P. Wilkinson, “Nonlinear resonant circuit devices,” U.S. Patent 3 624 125, July 16, 1990. </w:t>
      </w:r>
    </w:p>
    <w:p w:rsidR="00E9781F" w:rsidRDefault="00E9781F" w:rsidP="00783D6A">
      <w:pPr>
        <w:ind w:left="312" w:hanging="312"/>
        <w:mirrorIndents/>
        <w:jc w:val="left"/>
        <w:rPr>
          <w:sz w:val="22"/>
          <w:szCs w:val="22"/>
        </w:rPr>
      </w:pPr>
      <w:r>
        <w:rPr>
          <w:sz w:val="22"/>
          <w:szCs w:val="22"/>
        </w:rPr>
        <w:t>[4] J. O. Williams, “Narrow-band analyzer,” Ph.D. dissertation, Dept. Elect. Eng., Harvard Univ., Cambridge, MA.</w:t>
      </w:r>
    </w:p>
    <w:p w:rsidR="00E9781F" w:rsidRPr="002976A3" w:rsidRDefault="00E9781F" w:rsidP="00783D6A">
      <w:pPr>
        <w:ind w:left="312" w:hanging="312"/>
        <w:jc w:val="left"/>
        <w:rPr>
          <w:sz w:val="22"/>
          <w:szCs w:val="22"/>
        </w:rPr>
      </w:pPr>
      <w:r>
        <w:rPr>
          <w:sz w:val="22"/>
          <w:szCs w:val="22"/>
        </w:rPr>
        <w:t xml:space="preserve">[5] </w:t>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783D6A">
      <w:pPr>
        <w:ind w:left="312" w:hanging="312"/>
        <w:jc w:val="left"/>
        <w:rPr>
          <w:sz w:val="22"/>
          <w:szCs w:val="22"/>
        </w:rPr>
      </w:pPr>
      <w:r>
        <w:rPr>
          <w:sz w:val="22"/>
          <w:szCs w:val="22"/>
        </w:rPr>
        <w:t xml:space="preserve">[6] 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783D6A">
      <w:pPr>
        <w:ind w:left="312" w:hanging="312"/>
        <w:jc w:val="left"/>
        <w:rPr>
          <w:sz w:val="22"/>
          <w:szCs w:val="22"/>
        </w:rPr>
      </w:pPr>
      <w:r>
        <w:rPr>
          <w:sz w:val="22"/>
          <w:szCs w:val="22"/>
        </w:rPr>
        <w:t>[7] 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footerReference w:type="default" r:id="rId10"/>
      <w:headerReference w:type="first" r:id="rId11"/>
      <w:footerReference w:type="first" r:id="rId12"/>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697" w:rsidRDefault="00883697">
      <w:r>
        <w:separator/>
      </w:r>
    </w:p>
  </w:endnote>
  <w:endnote w:type="continuationSeparator" w:id="0">
    <w:p w:rsidR="00883697" w:rsidRDefault="0088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CC196B" w:rsidP="001D244E">
    <w:pPr>
      <w:pStyle w:val="Footer"/>
      <w:ind w:firstLine="0"/>
      <w:jc w:val="center"/>
      <w:rPr>
        <w:sz w:val="22"/>
      </w:rPr>
    </w:pPr>
    <w:r>
      <w:rPr>
        <w:sz w:val="22"/>
      </w:rPr>
      <w:t>ICNB</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Pr>
        <w:noProof/>
        <w:sz w:val="22"/>
      </w:rPr>
      <w:t>3</w:t>
    </w:r>
    <w:r w:rsidR="00036E07" w:rsidRPr="00783D6A">
      <w:rPr>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F32E6" w:rsidP="001D244E">
    <w:pPr>
      <w:pStyle w:val="Footer"/>
      <w:ind w:firstLine="0"/>
      <w:jc w:val="center"/>
      <w:rPr>
        <w:sz w:val="22"/>
        <w:lang w:val="sl-SI"/>
      </w:rPr>
    </w:pPr>
    <w:r>
      <w:rPr>
        <w:sz w:val="22"/>
        <w:lang w:val="sl-SI"/>
      </w:rPr>
      <w:t>I</w:t>
    </w:r>
    <w:r w:rsidR="00CC196B">
      <w:rPr>
        <w:sz w:val="22"/>
        <w:lang w:val="sl-SI"/>
      </w:rPr>
      <w:t>CNB</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CC196B">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697" w:rsidRDefault="00883697">
      <w:r>
        <w:separator/>
      </w:r>
    </w:p>
  </w:footnote>
  <w:footnote w:type="continuationSeparator" w:id="0">
    <w:p w:rsidR="00883697" w:rsidRDefault="00883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96B" w:rsidRDefault="00CC196B" w:rsidP="00CC196B">
    <w:pPr>
      <w:pStyle w:val="Footer"/>
      <w:tabs>
        <w:tab w:val="clear" w:pos="4153"/>
        <w:tab w:val="clear" w:pos="8306"/>
      </w:tabs>
      <w:ind w:firstLine="0"/>
      <w:jc w:val="left"/>
      <w:rPr>
        <w:i/>
        <w:lang w:val="en-CA"/>
      </w:rPr>
    </w:pPr>
    <w:r w:rsidRPr="004E477E">
      <w:rPr>
        <w:i/>
        <w:lang w:val="en-CA"/>
      </w:rPr>
      <w:t xml:space="preserve">Proceedings of </w:t>
    </w:r>
    <w:r>
      <w:rPr>
        <w:i/>
        <w:lang w:val="en-CA"/>
      </w:rPr>
      <w:t>the World Congress on Recent Advances in Nanotechnology (RAN’16)</w:t>
    </w:r>
  </w:p>
  <w:p w:rsidR="00CC196B" w:rsidRDefault="00CC196B" w:rsidP="00CC196B">
    <w:pPr>
      <w:pStyle w:val="Footer"/>
      <w:tabs>
        <w:tab w:val="left" w:pos="720"/>
      </w:tabs>
      <w:ind w:firstLine="0"/>
      <w:jc w:val="left"/>
      <w:rPr>
        <w:i/>
        <w:lang w:val="en-CA"/>
      </w:rPr>
    </w:pPr>
    <w:r>
      <w:rPr>
        <w:i/>
        <w:lang w:val="en-CA"/>
      </w:rPr>
      <w:t>Prague, Czech Republic – April 1 – 2, 2016</w:t>
    </w:r>
  </w:p>
  <w:p w:rsidR="00A47C1A" w:rsidRPr="00CC196B" w:rsidRDefault="00CC196B" w:rsidP="00CC196B">
    <w:pPr>
      <w:pStyle w:val="Header"/>
      <w:tabs>
        <w:tab w:val="left" w:pos="1701"/>
        <w:tab w:val="left" w:pos="2268"/>
        <w:tab w:val="left" w:pos="5670"/>
        <w:tab w:val="left" w:pos="6237"/>
      </w:tabs>
      <w:ind w:firstLine="0"/>
      <w:jc w:val="left"/>
      <w:rPr>
        <w:i/>
        <w:lang w:val="hr-HR"/>
      </w:rPr>
    </w:pPr>
    <w:r>
      <w:rPr>
        <w:i/>
        <w:lang w:val="hr-HR"/>
      </w:rPr>
      <w:t>Paper No. ICNB XXX (The number assigned by the OpenConf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82189"/>
    <w:rsid w:val="00095DE1"/>
    <w:rsid w:val="000C35BD"/>
    <w:rsid w:val="000C7419"/>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43A47"/>
    <w:rsid w:val="0024718D"/>
    <w:rsid w:val="002976A3"/>
    <w:rsid w:val="002A7844"/>
    <w:rsid w:val="002B47A5"/>
    <w:rsid w:val="002C5633"/>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25C78"/>
    <w:rsid w:val="00425D37"/>
    <w:rsid w:val="00425E7C"/>
    <w:rsid w:val="00426695"/>
    <w:rsid w:val="00427364"/>
    <w:rsid w:val="00431704"/>
    <w:rsid w:val="004334AC"/>
    <w:rsid w:val="00435633"/>
    <w:rsid w:val="00447433"/>
    <w:rsid w:val="00454709"/>
    <w:rsid w:val="0046374D"/>
    <w:rsid w:val="00474D36"/>
    <w:rsid w:val="0047581A"/>
    <w:rsid w:val="004762B3"/>
    <w:rsid w:val="00476747"/>
    <w:rsid w:val="0048312F"/>
    <w:rsid w:val="00493345"/>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43C4C"/>
    <w:rsid w:val="006524D9"/>
    <w:rsid w:val="00660905"/>
    <w:rsid w:val="0067379C"/>
    <w:rsid w:val="006807CF"/>
    <w:rsid w:val="006E5B59"/>
    <w:rsid w:val="006F504F"/>
    <w:rsid w:val="00712C0A"/>
    <w:rsid w:val="00713DC6"/>
    <w:rsid w:val="00716DC7"/>
    <w:rsid w:val="00755210"/>
    <w:rsid w:val="00760288"/>
    <w:rsid w:val="00783D6A"/>
    <w:rsid w:val="0084627A"/>
    <w:rsid w:val="008501E7"/>
    <w:rsid w:val="00873352"/>
    <w:rsid w:val="00883697"/>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7DDB"/>
    <w:rsid w:val="00BF7AE8"/>
    <w:rsid w:val="00C0387D"/>
    <w:rsid w:val="00C06A9A"/>
    <w:rsid w:val="00C10B67"/>
    <w:rsid w:val="00C1489B"/>
    <w:rsid w:val="00C22C0E"/>
    <w:rsid w:val="00C23DFD"/>
    <w:rsid w:val="00C37406"/>
    <w:rsid w:val="00C4731E"/>
    <w:rsid w:val="00C50A4E"/>
    <w:rsid w:val="00C5255E"/>
    <w:rsid w:val="00C53F2D"/>
    <w:rsid w:val="00C95558"/>
    <w:rsid w:val="00CB0BF7"/>
    <w:rsid w:val="00CC10BF"/>
    <w:rsid w:val="00CC196B"/>
    <w:rsid w:val="00CD521C"/>
    <w:rsid w:val="00CD71FD"/>
    <w:rsid w:val="00CF000A"/>
    <w:rsid w:val="00D06567"/>
    <w:rsid w:val="00D149AD"/>
    <w:rsid w:val="00D236A8"/>
    <w:rsid w:val="00D2747C"/>
    <w:rsid w:val="00D27C05"/>
    <w:rsid w:val="00D350F3"/>
    <w:rsid w:val="00D4130B"/>
    <w:rsid w:val="00D47D12"/>
    <w:rsid w:val="00D52F58"/>
    <w:rsid w:val="00D60060"/>
    <w:rsid w:val="00D60208"/>
    <w:rsid w:val="00DA463A"/>
    <w:rsid w:val="00DB26C8"/>
    <w:rsid w:val="00DB410A"/>
    <w:rsid w:val="00DB691F"/>
    <w:rsid w:val="00DF32E6"/>
    <w:rsid w:val="00E075AB"/>
    <w:rsid w:val="00E21F6D"/>
    <w:rsid w:val="00E3609C"/>
    <w:rsid w:val="00E52540"/>
    <w:rsid w:val="00E5318A"/>
    <w:rsid w:val="00E627A7"/>
    <w:rsid w:val="00E62A40"/>
    <w:rsid w:val="00E64969"/>
    <w:rsid w:val="00E74541"/>
    <w:rsid w:val="00E81348"/>
    <w:rsid w:val="00E846AE"/>
    <w:rsid w:val="00E9781F"/>
    <w:rsid w:val="00EC70DC"/>
    <w:rsid w:val="00EE1FF7"/>
    <w:rsid w:val="00F05027"/>
    <w:rsid w:val="00F07773"/>
    <w:rsid w:val="00F16DF2"/>
    <w:rsid w:val="00F23EE7"/>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cnfa.com/OpenCon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9824-1C29-46FC-9F24-D75ED20F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7211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2</cp:revision>
  <cp:lastPrinted>2015-08-12T15:16:00Z</cp:lastPrinted>
  <dcterms:created xsi:type="dcterms:W3CDTF">2015-09-10T16:36:00Z</dcterms:created>
  <dcterms:modified xsi:type="dcterms:W3CDTF">2015-09-10T16:36:00Z</dcterms:modified>
</cp:coreProperties>
</file>